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31695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 w:lineRule="atLeast"/>
        <w:ind w:left="0" w:right="0" w:firstLine="0"/>
        <w:rPr>
          <w:rFonts w:hint="eastAsia" w:ascii="微软雅黑" w:hAnsi="微软雅黑" w:eastAsia="微软雅黑" w:cs="微软雅黑"/>
          <w:i w:val="0"/>
          <w:iCs w:val="0"/>
          <w:caps w:val="0"/>
          <w:color w:val="666666"/>
          <w:spacing w:val="0"/>
          <w:sz w:val="18"/>
          <w:szCs w:val="18"/>
        </w:rPr>
      </w:pPr>
      <w:bookmarkStart w:id="0" w:name="_GoBack"/>
      <w:r>
        <w:rPr>
          <w:rStyle w:val="5"/>
          <w:rFonts w:hint="eastAsia" w:ascii="宋体" w:hAnsi="宋体" w:eastAsia="宋体" w:cs="宋体"/>
          <w:i w:val="0"/>
          <w:iCs w:val="0"/>
          <w:caps w:val="0"/>
          <w:color w:val="2E5A97"/>
          <w:spacing w:val="0"/>
          <w:sz w:val="18"/>
          <w:szCs w:val="18"/>
          <w:bdr w:val="none" w:color="auto" w:sz="0" w:space="0"/>
          <w:shd w:val="clear" w:fill="FFFFFF"/>
        </w:rPr>
        <w:t>附件：</w:t>
      </w:r>
      <w:r>
        <w:rPr>
          <w:rStyle w:val="5"/>
          <w:rFonts w:hint="default" w:ascii="Times New Roman" w:hAnsi="Times New Roman" w:eastAsia="微软雅黑" w:cs="Times New Roman"/>
          <w:i w:val="0"/>
          <w:iCs w:val="0"/>
          <w:caps w:val="0"/>
          <w:color w:val="2E5A97"/>
          <w:spacing w:val="0"/>
          <w:sz w:val="18"/>
          <w:szCs w:val="18"/>
          <w:bdr w:val="none" w:color="auto" w:sz="0" w:space="0"/>
          <w:shd w:val="clear" w:fill="FFFFFF"/>
        </w:rPr>
        <w:t>2025</w:t>
      </w:r>
      <w:r>
        <w:rPr>
          <w:rStyle w:val="5"/>
          <w:rFonts w:hint="eastAsia" w:ascii="宋体" w:hAnsi="宋体" w:eastAsia="宋体" w:cs="宋体"/>
          <w:i w:val="0"/>
          <w:iCs w:val="0"/>
          <w:caps w:val="0"/>
          <w:color w:val="2E5A97"/>
          <w:spacing w:val="0"/>
          <w:sz w:val="18"/>
          <w:szCs w:val="18"/>
          <w:bdr w:val="none" w:color="auto" w:sz="0" w:space="0"/>
          <w:shd w:val="clear" w:fill="FFFFFF"/>
        </w:rPr>
        <w:t>年度</w:t>
      </w:r>
      <w:r>
        <w:rPr>
          <w:rStyle w:val="5"/>
          <w:rFonts w:hint="default" w:ascii="Times New Roman" w:hAnsi="Times New Roman" w:eastAsia="微软雅黑" w:cs="Times New Roman"/>
          <w:i w:val="0"/>
          <w:iCs w:val="0"/>
          <w:caps w:val="0"/>
          <w:color w:val="2E5A97"/>
          <w:spacing w:val="0"/>
          <w:sz w:val="18"/>
          <w:szCs w:val="18"/>
          <w:bdr w:val="none" w:color="auto" w:sz="0" w:space="0"/>
          <w:shd w:val="clear" w:fill="FFFFFF"/>
        </w:rPr>
        <w:t>“</w:t>
      </w:r>
      <w:r>
        <w:rPr>
          <w:rStyle w:val="5"/>
          <w:rFonts w:hint="eastAsia" w:ascii="宋体" w:hAnsi="宋体" w:eastAsia="宋体" w:cs="宋体"/>
          <w:i w:val="0"/>
          <w:iCs w:val="0"/>
          <w:caps w:val="0"/>
          <w:color w:val="2E5A97"/>
          <w:spacing w:val="0"/>
          <w:sz w:val="18"/>
          <w:szCs w:val="18"/>
          <w:bdr w:val="none" w:color="auto" w:sz="0" w:space="0"/>
          <w:shd w:val="clear" w:fill="FFFFFF"/>
        </w:rPr>
        <w:t>远航工程”拟入选人员名单</w:t>
      </w:r>
      <w:bookmarkEnd w:id="0"/>
      <w:r>
        <w:rPr>
          <w:rStyle w:val="5"/>
          <w:rFonts w:hint="eastAsia" w:ascii="宋体" w:hAnsi="宋体" w:eastAsia="宋体" w:cs="宋体"/>
          <w:i w:val="0"/>
          <w:iCs w:val="0"/>
          <w:caps w:val="0"/>
          <w:color w:val="2E5A97"/>
          <w:spacing w:val="0"/>
          <w:sz w:val="12"/>
          <w:szCs w:val="12"/>
          <w:bdr w:val="none" w:color="auto" w:sz="0" w:space="0"/>
          <w:shd w:val="clear" w:fill="FFFFFF"/>
        </w:rPr>
        <w:t>（排名不分先后）</w:t>
      </w:r>
    </w:p>
    <w:tbl>
      <w:tblPr>
        <w:tblW w:w="95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925"/>
        <w:gridCol w:w="4267"/>
        <w:gridCol w:w="1131"/>
        <w:gridCol w:w="3187"/>
      </w:tblGrid>
      <w:tr w14:paraId="258B48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10" w:hRule="atLeast"/>
        </w:trPr>
        <w:tc>
          <w:tcPr>
            <w:tcW w:w="540" w:type="dxa"/>
            <w:tcBorders>
              <w:top w:val="single" w:color="000000" w:sz="4" w:space="0"/>
              <w:left w:val="single" w:color="000000" w:sz="4" w:space="0"/>
              <w:bottom w:val="single" w:color="000000" w:sz="4" w:space="0"/>
              <w:right w:val="single" w:color="000000" w:sz="4" w:space="0"/>
            </w:tcBorders>
            <w:shd w:val="clear" w:color="auto" w:fill="F5F5F5"/>
            <w:tcMar>
              <w:left w:w="70" w:type="dxa"/>
              <w:right w:w="70" w:type="dxa"/>
            </w:tcMar>
            <w:vAlign w:val="center"/>
          </w:tcPr>
          <w:p w14:paraId="403DA54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Style w:val="5"/>
                <w:rFonts w:hint="eastAsia" w:ascii="宋体" w:hAnsi="宋体" w:eastAsia="宋体" w:cs="宋体"/>
                <w:i w:val="0"/>
                <w:iCs w:val="0"/>
                <w:caps w:val="0"/>
                <w:color w:val="555555"/>
                <w:spacing w:val="0"/>
                <w:sz w:val="18"/>
                <w:szCs w:val="18"/>
                <w:bdr w:val="none" w:color="auto" w:sz="0" w:space="0"/>
              </w:rPr>
              <w:t>序号</w:t>
            </w:r>
          </w:p>
        </w:tc>
        <w:tc>
          <w:tcPr>
            <w:tcW w:w="2490" w:type="dxa"/>
            <w:tcBorders>
              <w:top w:val="single" w:color="000000" w:sz="4" w:space="0"/>
              <w:left w:val="nil"/>
              <w:bottom w:val="single" w:color="000000" w:sz="4" w:space="0"/>
              <w:right w:val="single" w:color="000000" w:sz="4" w:space="0"/>
            </w:tcBorders>
            <w:shd w:val="clear" w:color="auto" w:fill="F5F5F5"/>
            <w:tcMar>
              <w:left w:w="70" w:type="dxa"/>
              <w:right w:w="70" w:type="dxa"/>
            </w:tcMar>
            <w:vAlign w:val="center"/>
          </w:tcPr>
          <w:p w14:paraId="101B2C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Style w:val="5"/>
                <w:rFonts w:hint="eastAsia" w:ascii="宋体" w:hAnsi="宋体" w:eastAsia="宋体" w:cs="宋体"/>
                <w:i w:val="0"/>
                <w:iCs w:val="0"/>
                <w:caps w:val="0"/>
                <w:color w:val="555555"/>
                <w:spacing w:val="0"/>
                <w:sz w:val="18"/>
                <w:szCs w:val="18"/>
                <w:bdr w:val="none" w:color="auto" w:sz="0" w:space="0"/>
              </w:rPr>
              <w:t>项目名称</w:t>
            </w:r>
          </w:p>
        </w:tc>
        <w:tc>
          <w:tcPr>
            <w:tcW w:w="660" w:type="dxa"/>
            <w:tcBorders>
              <w:top w:val="single" w:color="000000" w:sz="4" w:space="0"/>
              <w:left w:val="nil"/>
              <w:bottom w:val="single" w:color="000000" w:sz="4" w:space="0"/>
              <w:right w:val="single" w:color="000000" w:sz="4" w:space="0"/>
            </w:tcBorders>
            <w:shd w:val="clear" w:color="auto" w:fill="F5F5F5"/>
            <w:tcMar>
              <w:left w:w="70" w:type="dxa"/>
              <w:right w:w="70" w:type="dxa"/>
            </w:tcMar>
            <w:vAlign w:val="center"/>
          </w:tcPr>
          <w:p w14:paraId="31DC717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Style w:val="5"/>
                <w:rFonts w:hint="eastAsia" w:ascii="宋体" w:hAnsi="宋体" w:eastAsia="宋体" w:cs="宋体"/>
                <w:i w:val="0"/>
                <w:iCs w:val="0"/>
                <w:caps w:val="0"/>
                <w:color w:val="555555"/>
                <w:spacing w:val="0"/>
                <w:sz w:val="18"/>
                <w:szCs w:val="18"/>
                <w:bdr w:val="none" w:color="auto" w:sz="0" w:space="0"/>
              </w:rPr>
              <w:t>申报人</w:t>
            </w:r>
          </w:p>
        </w:tc>
        <w:tc>
          <w:tcPr>
            <w:tcW w:w="1860" w:type="dxa"/>
            <w:tcBorders>
              <w:top w:val="single" w:color="000000" w:sz="4" w:space="0"/>
              <w:left w:val="nil"/>
              <w:bottom w:val="single" w:color="000000" w:sz="4" w:space="0"/>
              <w:right w:val="single" w:color="000000" w:sz="4" w:space="0"/>
            </w:tcBorders>
            <w:shd w:val="clear" w:color="auto" w:fill="F5F5F5"/>
            <w:tcMar>
              <w:left w:w="70" w:type="dxa"/>
              <w:right w:w="70" w:type="dxa"/>
            </w:tcMar>
            <w:vAlign w:val="center"/>
          </w:tcPr>
          <w:p w14:paraId="239CFA4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Style w:val="5"/>
                <w:rFonts w:hint="eastAsia" w:ascii="宋体" w:hAnsi="宋体" w:eastAsia="宋体" w:cs="宋体"/>
                <w:i w:val="0"/>
                <w:iCs w:val="0"/>
                <w:caps w:val="0"/>
                <w:color w:val="555555"/>
                <w:spacing w:val="0"/>
                <w:sz w:val="18"/>
                <w:szCs w:val="18"/>
                <w:bdr w:val="none" w:color="auto" w:sz="0" w:space="0"/>
              </w:rPr>
              <w:t>工作单位</w:t>
            </w:r>
          </w:p>
        </w:tc>
      </w:tr>
      <w:tr w14:paraId="72CAE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6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7C402A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1</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4617766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基于超材料增强的受激拉曼散射（SRS）显微成像技术研发</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7BDCC3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彭瑜</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6412A2F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赣州中盛隆电子有限公司</w:t>
            </w:r>
          </w:p>
        </w:tc>
      </w:tr>
      <w:tr w14:paraId="19B086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5C0EF5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2</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5B13FFF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IRS和DRL赋能下一代无线通信网络关键技术研究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6E20DD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李安</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4C6F9F8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南昌大学</w:t>
            </w:r>
          </w:p>
        </w:tc>
      </w:tr>
      <w:tr w14:paraId="11881C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643198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3</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3A1A08C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家具智造模块化智能装配系统研发与实践</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45A8E6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万芬芬</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572DA76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南昌工程学院</w:t>
            </w:r>
          </w:p>
        </w:tc>
      </w:tr>
      <w:tr w14:paraId="073BF3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1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6CFE6B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4</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678ED6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基于同步辐射XAS/CDI联用技术的关键负极材料容量衰减机理及快充性能调控机制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AAE86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朱文均</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A33A10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景德镇陶瓷大学</w:t>
            </w:r>
          </w:p>
        </w:tc>
      </w:tr>
      <w:tr w14:paraId="5A0493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4B41B7B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5</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3C9D72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高比能高安全固态电池关键材料与器件研究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4521861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方姗</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331DAA5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南昌大学</w:t>
            </w:r>
          </w:p>
        </w:tc>
      </w:tr>
      <w:tr w14:paraId="7DC21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4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13245B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6</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1FED0EF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发达国家资本市场的研发信息“粉饰”对IPO定价的影响研究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1AD01D8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左璇</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15D4C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江西科技师范大学</w:t>
            </w:r>
          </w:p>
        </w:tc>
      </w:tr>
      <w:tr w14:paraId="3DB02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75EAB9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7</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227A350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中国企业发行海外债的风险识别、测度与预警机制研究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253CDBC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杜江泽</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15AB220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江西财经大学</w:t>
            </w:r>
          </w:p>
        </w:tc>
      </w:tr>
      <w:tr w14:paraId="796F1C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4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19B8D5B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8</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183DB9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人工智能赋能物流企业低碳发展的机制、效应与应对策略研究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513F77A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龚雅玲</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41760C5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豫章师范学院</w:t>
            </w:r>
          </w:p>
        </w:tc>
      </w:tr>
      <w:tr w14:paraId="3EB3EB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6CEF202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9</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F175F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湖泊湿地系统中微生物驱动的有机碳存储过程</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45FD20A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马燕天</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49643EF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南昌大学</w:t>
            </w:r>
          </w:p>
        </w:tc>
      </w:tr>
      <w:tr w14:paraId="3CDE5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3B452B9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10</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2F80777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基于类脑视觉红外传感器与主动雷达的复合导引技术研究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2E0A31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肖永生</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323DFDE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江西飞行学院</w:t>
            </w:r>
          </w:p>
        </w:tc>
      </w:tr>
      <w:tr w14:paraId="24E0AA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4054EAC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11</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398CE82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MOFs衍生介孔TiO2/碳复合纳米片材料的设计构筑及其钠离子电池性能调控研究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381A3D8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屈耀辉</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144B108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江西师范大学</w:t>
            </w:r>
          </w:p>
        </w:tc>
      </w:tr>
      <w:tr w14:paraId="59666C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70B203A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12</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4C0CE12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活性可形变物质的非平衡统计性质的研究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E0946B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廖晶晶</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1B66EE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江西理工大学</w:t>
            </w:r>
          </w:p>
        </w:tc>
      </w:tr>
      <w:tr w14:paraId="1EA1AC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55FE22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13</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689235D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航空材料与结构冲击动力学行为多尺度分析与计算</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345819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付艳恕</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40FE7CF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江西飞行学院</w:t>
            </w:r>
          </w:p>
        </w:tc>
      </w:tr>
      <w:tr w14:paraId="23A56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708D2D4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14</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97F245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梯度纳米结构抗菌钛合金表面生物活性改性及其性能研究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33DB674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陈绵</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454CDC2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华东交通大学</w:t>
            </w:r>
          </w:p>
        </w:tc>
      </w:tr>
      <w:tr w14:paraId="409C9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571FF6B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15</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DE3FEE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面向航空复合材料的主动结构光热三维缺陷检测方法研究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6645F52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邓丽军</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DC3C8A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江西科技师范大学</w:t>
            </w:r>
          </w:p>
        </w:tc>
      </w:tr>
      <w:tr w14:paraId="5951CA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8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7738ABA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16</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12B71D4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面向复杂地形條件下公路边滑坡的多源异构智能体检测理论与方法</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75C9D8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白书华</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18AB709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南昌理工学院</w:t>
            </w:r>
          </w:p>
        </w:tc>
      </w:tr>
      <w:tr w14:paraId="49605A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11CF2CB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17</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7747002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G蛋白偶联受体（GPCR）异聚体复合物A2AR-D2R的结构与功能研究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19E3270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江海海</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781A57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南昌大学</w:t>
            </w:r>
          </w:p>
        </w:tc>
      </w:tr>
      <w:tr w14:paraId="38F3A5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3A758AC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18</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D07F34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聚变材料辐照损伤效应研究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3814CD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倪维元</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3FA13D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赣南师范大学</w:t>
            </w:r>
          </w:p>
        </w:tc>
      </w:tr>
      <w:tr w14:paraId="4A82D6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4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78F4B8E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19</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26494D6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江西省先进制造产业集群战略对城市工业绿色全要素生产率的影响研究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3D2104A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徐国良</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C9EDA0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江西财经大学</w:t>
            </w:r>
          </w:p>
        </w:tc>
      </w:tr>
      <w:tr w14:paraId="28304C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73EE365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20</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668A066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老年人慢性病共病患病率和模式与环境颗粒物的关系： 基于CHARLS数据库</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CCB8CB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孙克</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126A466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江西科技师范大学</w:t>
            </w:r>
          </w:p>
        </w:tc>
      </w:tr>
      <w:tr w14:paraId="42505D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13591A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21</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1C51A3D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生成式人工智能对大学生学习的影响</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59B61DC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吴学仕</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73A4F41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江西科技师范大学</w:t>
            </w:r>
          </w:p>
        </w:tc>
      </w:tr>
      <w:tr w14:paraId="079126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1F58A44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22</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7132325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催化陶瓷膜的可控构筑及其高效去除新污染物的机制研究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483DE02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杨玉龙</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5647843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景德镇陶瓷大学</w:t>
            </w:r>
          </w:p>
        </w:tc>
      </w:tr>
      <w:tr w14:paraId="0B1257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8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3DADD1D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23</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310B26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铜渣生物炭多效催化禽畜粪便液化制油机理协同氮磷回收研究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21898F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蒋海伟</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C5F8E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江西省科学院</w:t>
            </w:r>
          </w:p>
        </w:tc>
      </w:tr>
      <w:tr w14:paraId="524C3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8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191FCB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24</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315C53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促进光系统II持续水分解活性的蛋白质相互作用机理研究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7D21C2C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张洋</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524CDB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江西省农业科学院作物研究所</w:t>
            </w:r>
          </w:p>
        </w:tc>
      </w:tr>
      <w:tr w14:paraId="1844CA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7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424EA70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25</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2A1C6E3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赣产中药配方颗粒制剂关键技术研究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3549D5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程春松</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767CE8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中国科学院庐山植物园</w:t>
            </w:r>
          </w:p>
        </w:tc>
      </w:tr>
      <w:tr w14:paraId="41D62F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4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3236684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26</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754D92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土壤食物网功能对森林土壤多组分碳蓄存的影响及其主要驱动因素</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4154D59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牛国祥</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578CE35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中国科学院庐山植物园</w:t>
            </w:r>
          </w:p>
        </w:tc>
      </w:tr>
      <w:tr w14:paraId="07AF3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4F265B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27</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17FA86E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植物化学活性成分的功能评价与生物利用度提高</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BC8032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高洪霞</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D3F47D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江西科技师范大学</w:t>
            </w:r>
          </w:p>
        </w:tc>
      </w:tr>
      <w:tr w14:paraId="66A8E5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69FABAE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28</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17F19B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肠道菌群在代谢性疾病发表机制中的作用研究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EEE8BD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李琼</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456BDF6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江西中医药大学</w:t>
            </w:r>
          </w:p>
        </w:tc>
      </w:tr>
      <w:tr w14:paraId="1EF4B9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8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64F0CC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29</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337883D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微塑料胁迫下硒在芦笋体内的动态转运、亚细胞定位及其抗逆功能研究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B7180D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胡良</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7F886AF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南昌工程学院</w:t>
            </w:r>
          </w:p>
        </w:tc>
      </w:tr>
      <w:tr w14:paraId="1BF104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6C8A371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30</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628316D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纤维增强含锂渣地聚物混凝土的力学性能及增强机理研究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6360C5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朱道佩</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7CE7B2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江西理工大学</w:t>
            </w:r>
          </w:p>
        </w:tc>
      </w:tr>
      <w:tr w14:paraId="46B5CC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06D95A4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31</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1C999D1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PEDOT:PSS类智能水凝胶新材料的设计制备及其光电忆阻器</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5C989C6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杨汉珺</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657DDE8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江西科技师范大学</w:t>
            </w:r>
          </w:p>
        </w:tc>
      </w:tr>
      <w:tr w14:paraId="1AC185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521DEE9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32</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1EE46B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水产胶原蛋白-壳聚糖可食用膜的制备及改性的研究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2F1E142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陈丽丽</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2EE6794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江西科技师范大学</w:t>
            </w:r>
          </w:p>
        </w:tc>
      </w:tr>
      <w:tr w14:paraId="73CE30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2E00092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33</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16EDC5F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复杂交通场景AI数字重构技术</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32EA55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万川</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365B378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南昌智能新能源汽车研究院</w:t>
            </w:r>
          </w:p>
        </w:tc>
      </w:tr>
      <w:tr w14:paraId="700881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79DEA7A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34</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508D491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植物基因编辑技术体系构建及其在抗病毒中的应用</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6EEEAD7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周俊</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0C75D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赣南师范大学</w:t>
            </w:r>
          </w:p>
        </w:tc>
      </w:tr>
      <w:tr w14:paraId="673107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4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042BE7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35</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6E46D8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乳腺癌易感基因突变在乳腺癌患者中与其他癌症风险的相关性研究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903977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肖清扬</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4AB69F7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赣南医科大学</w:t>
            </w:r>
          </w:p>
        </w:tc>
      </w:tr>
      <w:tr w14:paraId="603FD4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0D67C9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36</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74C62FA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基于fNIRS的阿尔兹海默症早期脑功能识别与认知评估研究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6BE571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谢欢</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24ABD7E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南昌医学院</w:t>
            </w:r>
          </w:p>
        </w:tc>
      </w:tr>
      <w:tr w14:paraId="136B2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4834324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666666"/>
                <w:spacing w:val="0"/>
                <w:sz w:val="18"/>
                <w:szCs w:val="18"/>
                <w:bdr w:val="none" w:color="auto" w:sz="0" w:space="0"/>
              </w:rPr>
              <w:t>37</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696EEFF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蛋白质翻译后修饰与恶性肿瘤耐药的机制探索及靶向药物筛选</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7F6ADC6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陈磊峰</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105E5F6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南昌大学第二附属医院</w:t>
            </w:r>
          </w:p>
        </w:tc>
      </w:tr>
      <w:tr w14:paraId="19BF6D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59386A1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666666"/>
                <w:spacing w:val="0"/>
                <w:sz w:val="18"/>
                <w:szCs w:val="18"/>
                <w:bdr w:val="none" w:color="auto" w:sz="0" w:space="0"/>
              </w:rPr>
              <w:t>38</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6BD7DA0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肝胆胰恶性肿瘤诊治新技术</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49FAF6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梁博</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43698AF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南昌大学第二附属医院</w:t>
            </w:r>
          </w:p>
        </w:tc>
      </w:tr>
      <w:tr w14:paraId="7BD1F6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295C42D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666666"/>
                <w:spacing w:val="0"/>
                <w:sz w:val="18"/>
                <w:szCs w:val="18"/>
                <w:bdr w:val="none" w:color="auto" w:sz="0" w:space="0"/>
              </w:rPr>
              <w:t>39</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392752B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线粒体功能与恶性肿瘤进展的关系研究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4C45A65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许德斌</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15542E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南昌大学第二附属医院</w:t>
            </w:r>
          </w:p>
        </w:tc>
      </w:tr>
      <w:tr w14:paraId="3CC1BB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7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1E11CDE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666666"/>
                <w:spacing w:val="0"/>
                <w:sz w:val="18"/>
                <w:szCs w:val="18"/>
                <w:bdr w:val="none" w:color="auto" w:sz="0" w:space="0"/>
              </w:rPr>
              <w:t>40</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337CBC3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超声造影融合生物标志物多组学预测肝细胞癌侵袭性的新技术探索与应用</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249E59E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刘丹</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2AC4F1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南昌大学第二附属医院</w:t>
            </w:r>
          </w:p>
        </w:tc>
      </w:tr>
      <w:tr w14:paraId="4A5E33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4196173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666666"/>
                <w:spacing w:val="0"/>
                <w:sz w:val="18"/>
                <w:szCs w:val="18"/>
                <w:bdr w:val="none" w:color="auto" w:sz="0" w:space="0"/>
              </w:rPr>
              <w:t>41</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42325F9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新型生物材料在神经系统损伤诊断和治疗中的研究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77CB7E9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李晓麟</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2968526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南昌大学第二附属医院</w:t>
            </w:r>
          </w:p>
        </w:tc>
      </w:tr>
      <w:tr w14:paraId="60D2FA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8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2A4CD4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666666"/>
                <w:spacing w:val="0"/>
                <w:sz w:val="18"/>
                <w:szCs w:val="18"/>
                <w:bdr w:val="none" w:color="auto" w:sz="0" w:space="0"/>
              </w:rPr>
              <w:t>42</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748BBD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针对与子宫内膜异位症相关的细胞外囊泡（EVs）的非侵入性诊断检测方法研究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22B66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刘发英</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18F305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江西省妇幼保健院</w:t>
            </w:r>
          </w:p>
        </w:tc>
      </w:tr>
      <w:tr w14:paraId="64F27B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1954BDF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666666"/>
                <w:spacing w:val="0"/>
                <w:sz w:val="18"/>
                <w:szCs w:val="18"/>
                <w:bdr w:val="none" w:color="auto" w:sz="0" w:space="0"/>
              </w:rPr>
              <w:t>43</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7DD79D7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中药对耐药卵巢癌作用机制的研究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303BF52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胡辉</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71D5169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南昌大学第二附属医院</w:t>
            </w:r>
          </w:p>
        </w:tc>
      </w:tr>
      <w:tr w14:paraId="42E95E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0A5FCCB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666666"/>
                <w:spacing w:val="0"/>
                <w:sz w:val="18"/>
                <w:szCs w:val="18"/>
                <w:bdr w:val="none" w:color="auto" w:sz="0" w:space="0"/>
              </w:rPr>
              <w:t>44</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627716B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淋巴浆细胞疾病的诊断及治疗</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6524AB8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訾富明</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1893B3C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南昌大学第二附属医院</w:t>
            </w:r>
          </w:p>
        </w:tc>
      </w:tr>
      <w:tr w14:paraId="3CF034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3F2B74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666666"/>
                <w:spacing w:val="0"/>
                <w:sz w:val="18"/>
                <w:szCs w:val="18"/>
                <w:bdr w:val="none" w:color="auto" w:sz="0" w:space="0"/>
              </w:rPr>
              <w:t>45</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486C57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泌尿系疾病的微创诊治</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54EBCAB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邓小林</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39CD2B2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赣州市人民医院</w:t>
            </w:r>
          </w:p>
        </w:tc>
      </w:tr>
      <w:tr w14:paraId="6ABE91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5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48346FD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666666"/>
                <w:spacing w:val="0"/>
                <w:sz w:val="18"/>
                <w:szCs w:val="18"/>
                <w:bdr w:val="none" w:color="auto" w:sz="0" w:space="0"/>
              </w:rPr>
              <w:t>46</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21AFAE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膀胱癌的起源与演化，肿瘤相关成纤维与肿瘤细胞的相互调控机制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F442E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张信基</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A79E39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南昌大学第二附属医院</w:t>
            </w:r>
          </w:p>
        </w:tc>
      </w:tr>
      <w:tr w14:paraId="0F2984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59CF8F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666666"/>
                <w:spacing w:val="0"/>
                <w:sz w:val="18"/>
                <w:szCs w:val="18"/>
                <w:bdr w:val="none" w:color="auto" w:sz="0" w:space="0"/>
              </w:rPr>
              <w:t>47</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7515B27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外科常见疾病的规范诊疗及全程化管理</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59FFE0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冯潜</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764DD47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南昌大学第二附属医院</w:t>
            </w:r>
          </w:p>
        </w:tc>
      </w:tr>
      <w:tr w14:paraId="02D39D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51C2F29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666666"/>
                <w:spacing w:val="0"/>
                <w:sz w:val="18"/>
                <w:szCs w:val="18"/>
                <w:bdr w:val="none" w:color="auto" w:sz="0" w:space="0"/>
              </w:rPr>
              <w:t>48</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28495E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再生细菌纤维素/多壁碳纳米管复合材料在颌面骨再生中的应用</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3DDD1CD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邹海啸</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2DB0E3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南昌大学第二附属医院</w:t>
            </w:r>
          </w:p>
        </w:tc>
      </w:tr>
      <w:tr w14:paraId="097790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1FBA5D4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666666"/>
                <w:spacing w:val="0"/>
                <w:sz w:val="18"/>
                <w:szCs w:val="18"/>
                <w:bdr w:val="none" w:color="auto" w:sz="0" w:space="0"/>
              </w:rPr>
              <w:t>49</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3A345D0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早孕期胎儿心脏发育异常的超声筛查</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596503F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郭良云</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1DC7A9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南昌大学第二附属医院</w:t>
            </w:r>
          </w:p>
        </w:tc>
      </w:tr>
      <w:tr w14:paraId="2FFF94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495B2DB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666666"/>
                <w:spacing w:val="0"/>
                <w:sz w:val="18"/>
                <w:szCs w:val="18"/>
                <w:bdr w:val="none" w:color="auto" w:sz="0" w:space="0"/>
              </w:rPr>
              <w:t>50</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2833CAD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MEG3去甲基化抑制NLRP3/Notch-1通路改善糖尿病视网膜病理性新生血管生成机制探究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40015F7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邓波</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2467C6A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南昌市第一医院</w:t>
            </w:r>
          </w:p>
        </w:tc>
      </w:tr>
      <w:tr w14:paraId="51B09E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197B801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666666"/>
                <w:spacing w:val="0"/>
                <w:sz w:val="18"/>
                <w:szCs w:val="18"/>
                <w:bdr w:val="none" w:color="auto" w:sz="0" w:space="0"/>
              </w:rPr>
              <w:t>51</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33D0777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关节外科及骨肿瘤的诊治</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6BADEFA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周斌</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7633B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南昌大学第二附属医院</w:t>
            </w:r>
          </w:p>
        </w:tc>
      </w:tr>
      <w:tr w14:paraId="25A083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4768297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666666"/>
                <w:spacing w:val="0"/>
                <w:sz w:val="18"/>
                <w:szCs w:val="18"/>
                <w:bdr w:val="none" w:color="auto" w:sz="0" w:space="0"/>
              </w:rPr>
              <w:t>52</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5E8ABE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耳内镜中耳及耳颅底外科临床技能学习</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332C6CD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熊园平</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4FF1657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南昌大学第一附属医院</w:t>
            </w:r>
          </w:p>
        </w:tc>
      </w:tr>
      <w:tr w14:paraId="272AF3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4F2F27D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666666"/>
                <w:spacing w:val="0"/>
                <w:sz w:val="18"/>
                <w:szCs w:val="18"/>
                <w:bdr w:val="none" w:color="auto" w:sz="0" w:space="0"/>
              </w:rPr>
              <w:t>53</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2CCD25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康复医学新技术与新方法</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391CE87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董晓阳</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10F899B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南昌大学第一附属医院</w:t>
            </w:r>
          </w:p>
        </w:tc>
      </w:tr>
      <w:tr w14:paraId="1CCA63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24C96F3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666666"/>
                <w:spacing w:val="0"/>
                <w:sz w:val="18"/>
                <w:szCs w:val="18"/>
                <w:bdr w:val="none" w:color="auto" w:sz="0" w:space="0"/>
              </w:rPr>
              <w:t>54</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633EE71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基于多模态数据融合的神经康复治疗效果精准评估与个性化干预策略研究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8E0A0D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孙伟铭</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1F4027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南昌大学第一附属医院</w:t>
            </w:r>
          </w:p>
        </w:tc>
      </w:tr>
      <w:tr w14:paraId="74BEA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6BB25C8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666666"/>
                <w:spacing w:val="0"/>
                <w:sz w:val="18"/>
                <w:szCs w:val="18"/>
                <w:bdr w:val="none" w:color="auto" w:sz="0" w:space="0"/>
              </w:rPr>
              <w:t>55</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6418A6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介入心脏病学专科培训项目</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700554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蔡新勇</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71B69E2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江西省人民医院</w:t>
            </w:r>
          </w:p>
        </w:tc>
      </w:tr>
      <w:tr w14:paraId="66B8D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3A93827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666666"/>
                <w:spacing w:val="0"/>
                <w:sz w:val="18"/>
                <w:szCs w:val="18"/>
                <w:bdr w:val="none" w:color="auto" w:sz="0" w:space="0"/>
              </w:rPr>
              <w:t>56</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1AA69C8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肠道菌群对神经免疫性疾病的临床与机制研究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7F5851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陈昊</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5D439F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南昌大学第一附属医院</w:t>
            </w:r>
          </w:p>
        </w:tc>
      </w:tr>
      <w:tr w14:paraId="6610C6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4AAF608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666666"/>
                <w:spacing w:val="0"/>
                <w:sz w:val="18"/>
                <w:szCs w:val="18"/>
                <w:bdr w:val="none" w:color="auto" w:sz="0" w:space="0"/>
              </w:rPr>
              <w:t>57</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D4C08D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赴美国加州大学访学</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1B4676D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查建华</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19E1CA8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南昌大学第一附属医院</w:t>
            </w:r>
          </w:p>
        </w:tc>
      </w:tr>
      <w:tr w14:paraId="01D07F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8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7D7BC98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666666"/>
                <w:spacing w:val="0"/>
                <w:sz w:val="18"/>
                <w:szCs w:val="18"/>
                <w:bdr w:val="none" w:color="auto" w:sz="0" w:space="0"/>
              </w:rPr>
              <w:t>58</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22054D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电荷互补双多肽自组装构建牙釉质仿生纳米界面及其抗菌/再矿化协同机制研究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377AFFA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彭诗芸</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252C73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南昌大学附属口腔医院</w:t>
            </w:r>
          </w:p>
        </w:tc>
      </w:tr>
      <w:tr w14:paraId="238A25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4642737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666666"/>
                <w:spacing w:val="0"/>
                <w:sz w:val="18"/>
                <w:szCs w:val="18"/>
                <w:bdr w:val="none" w:color="auto" w:sz="0" w:space="0"/>
              </w:rPr>
              <w:t>59</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11A4F16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肿瘤细胞代谢对放射敏感性的影响</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2E69B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涂子为</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00864D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江西省肿瘤医院</w:t>
            </w:r>
          </w:p>
        </w:tc>
      </w:tr>
      <w:tr w14:paraId="692AF6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59A6B76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666666"/>
                <w:spacing w:val="0"/>
                <w:sz w:val="18"/>
                <w:szCs w:val="18"/>
                <w:bdr w:val="none" w:color="auto" w:sz="0" w:space="0"/>
              </w:rPr>
              <w:t>60</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760DC82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悉尼科技大学Woolcock研究所访学</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391490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张清</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862D77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南昌大学第一附属医院</w:t>
            </w:r>
          </w:p>
        </w:tc>
      </w:tr>
      <w:tr w14:paraId="1FF7D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53FB9DA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666666"/>
                <w:spacing w:val="0"/>
                <w:sz w:val="18"/>
                <w:szCs w:val="18"/>
                <w:bdr w:val="none" w:color="auto" w:sz="0" w:space="0"/>
              </w:rPr>
              <w:t>61</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1880E2F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新加坡国立癌症中心研修项目</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34C5CB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曾乔</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231ED12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江西省肿瘤医院</w:t>
            </w:r>
          </w:p>
        </w:tc>
      </w:tr>
      <w:tr w14:paraId="260246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1BF2331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666666"/>
                <w:spacing w:val="0"/>
                <w:sz w:val="18"/>
                <w:szCs w:val="18"/>
                <w:bdr w:val="none" w:color="auto" w:sz="0" w:space="0"/>
              </w:rPr>
              <w:t>62</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6889322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赴香港大学访学</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1749EFF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王珺</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112C3E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南昌大学第一附属医院</w:t>
            </w:r>
          </w:p>
        </w:tc>
      </w:tr>
      <w:tr w14:paraId="04610F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4DA9926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666666"/>
                <w:spacing w:val="0"/>
                <w:sz w:val="18"/>
                <w:szCs w:val="18"/>
                <w:bdr w:val="none" w:color="auto" w:sz="0" w:space="0"/>
              </w:rPr>
              <w:t>63</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0A2D8CC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磁共振脑功能与人工智能深度学习的相关研究</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473552D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李滋聪</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4FB6147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江西省人民医院</w:t>
            </w:r>
          </w:p>
        </w:tc>
      </w:tr>
      <w:tr w14:paraId="683F40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6C96A8D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666666"/>
                <w:spacing w:val="0"/>
                <w:sz w:val="18"/>
                <w:szCs w:val="18"/>
                <w:bdr w:val="none" w:color="auto" w:sz="0" w:space="0"/>
              </w:rPr>
              <w:t>64</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19B1A9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赴美国路易斯安那州立大学牙科学院访问学习项目</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1C41870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胡道勇</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5B567AE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南昌大学附属口腔医院</w:t>
            </w:r>
          </w:p>
        </w:tc>
      </w:tr>
      <w:tr w14:paraId="2424B2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800" w:hRule="atLeast"/>
        </w:trPr>
        <w:tc>
          <w:tcPr>
            <w:tcW w:w="540" w:type="dxa"/>
            <w:tcBorders>
              <w:top w:val="nil"/>
              <w:left w:val="single" w:color="000000" w:sz="4" w:space="0"/>
              <w:bottom w:val="single" w:color="000000" w:sz="4" w:space="0"/>
              <w:right w:val="single" w:color="000000" w:sz="4" w:space="0"/>
            </w:tcBorders>
            <w:shd w:val="clear" w:color="auto" w:fill="FFFFFF"/>
            <w:tcMar>
              <w:left w:w="70" w:type="dxa"/>
              <w:right w:w="70" w:type="dxa"/>
            </w:tcMar>
            <w:vAlign w:val="center"/>
          </w:tcPr>
          <w:p w14:paraId="25F3174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666666"/>
                <w:spacing w:val="0"/>
                <w:sz w:val="18"/>
                <w:szCs w:val="18"/>
                <w:bdr w:val="none" w:color="auto" w:sz="0" w:space="0"/>
              </w:rPr>
              <w:t>65</w:t>
            </w:r>
          </w:p>
        </w:tc>
        <w:tc>
          <w:tcPr>
            <w:tcW w:w="2490" w:type="dxa"/>
            <w:tcBorders>
              <w:top w:val="nil"/>
              <w:left w:val="nil"/>
              <w:bottom w:val="single" w:color="000000" w:sz="4" w:space="0"/>
              <w:right w:val="single" w:color="000000" w:sz="4" w:space="0"/>
            </w:tcBorders>
            <w:shd w:val="clear" w:color="auto" w:fill="FFFFFF"/>
            <w:tcMar>
              <w:left w:w="70" w:type="dxa"/>
              <w:right w:w="70" w:type="dxa"/>
            </w:tcMar>
            <w:vAlign w:val="center"/>
          </w:tcPr>
          <w:p w14:paraId="74B9D60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去泛素化蛋白家族在急性肺损伤及肺纤维化中的多通路调控机制及治疗策略</w:t>
            </w:r>
          </w:p>
        </w:tc>
        <w:tc>
          <w:tcPr>
            <w:tcW w:w="6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2A5B170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唐芳</w:t>
            </w:r>
          </w:p>
        </w:tc>
        <w:tc>
          <w:tcPr>
            <w:tcW w:w="1860" w:type="dxa"/>
            <w:tcBorders>
              <w:top w:val="nil"/>
              <w:left w:val="nil"/>
              <w:bottom w:val="single" w:color="000000" w:sz="4" w:space="0"/>
              <w:right w:val="single" w:color="000000" w:sz="4" w:space="0"/>
            </w:tcBorders>
            <w:shd w:val="clear" w:color="auto" w:fill="FFFFFF"/>
            <w:tcMar>
              <w:left w:w="70" w:type="dxa"/>
              <w:right w:w="70" w:type="dxa"/>
            </w:tcMar>
            <w:vAlign w:val="center"/>
          </w:tcPr>
          <w:p w14:paraId="5FF2F9D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0"/>
              <w:jc w:val="center"/>
              <w:textAlignment w:val="center"/>
              <w:rPr>
                <w:sz w:val="18"/>
                <w:szCs w:val="18"/>
              </w:rPr>
            </w:pPr>
            <w:r>
              <w:rPr>
                <w:rFonts w:hint="eastAsia" w:ascii="宋体" w:hAnsi="宋体" w:eastAsia="宋体" w:cs="宋体"/>
                <w:i w:val="0"/>
                <w:iCs w:val="0"/>
                <w:caps w:val="0"/>
                <w:color w:val="555555"/>
                <w:spacing w:val="0"/>
                <w:sz w:val="18"/>
                <w:szCs w:val="18"/>
                <w:bdr w:val="none" w:color="auto" w:sz="0" w:space="0"/>
              </w:rPr>
              <w:t>南昌大学第一附属医院</w:t>
            </w:r>
          </w:p>
        </w:tc>
      </w:tr>
    </w:tbl>
    <w:p w14:paraId="6E7B079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 w:lineRule="atLeast"/>
        <w:ind w:left="0" w:right="0" w:firstLine="0"/>
        <w:rPr>
          <w:rFonts w:hint="eastAsia" w:ascii="微软雅黑" w:hAnsi="微软雅黑" w:eastAsia="微软雅黑" w:cs="微软雅黑"/>
          <w:i w:val="0"/>
          <w:iCs w:val="0"/>
          <w:caps w:val="0"/>
          <w:color w:val="666666"/>
          <w:spacing w:val="0"/>
          <w:sz w:val="18"/>
          <w:szCs w:val="18"/>
        </w:rPr>
      </w:pPr>
    </w:p>
    <w:p w14:paraId="51F35A5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 w:lineRule="atLeast"/>
        <w:ind w:left="0" w:right="0" w:firstLine="0"/>
        <w:rPr>
          <w:rFonts w:hint="eastAsia" w:ascii="微软雅黑" w:hAnsi="微软雅黑" w:eastAsia="微软雅黑" w:cs="微软雅黑"/>
          <w:i w:val="0"/>
          <w:iCs w:val="0"/>
          <w:caps w:val="0"/>
          <w:color w:val="666666"/>
          <w:spacing w:val="0"/>
          <w:sz w:val="18"/>
          <w:szCs w:val="18"/>
        </w:rPr>
      </w:pPr>
      <w:r>
        <w:rPr>
          <w:rFonts w:hint="eastAsia" w:ascii="微软雅黑" w:hAnsi="微软雅黑" w:eastAsia="微软雅黑" w:cs="微软雅黑"/>
          <w:i w:val="0"/>
          <w:iCs w:val="0"/>
          <w:caps w:val="0"/>
          <w:color w:val="666666"/>
          <w:spacing w:val="0"/>
          <w:sz w:val="18"/>
          <w:szCs w:val="18"/>
          <w:bdr w:val="none" w:color="auto" w:sz="0" w:space="0"/>
          <w:shd w:val="clear" w:fill="FFFFFF"/>
        </w:rPr>
        <w:t>   </w:t>
      </w:r>
    </w:p>
    <w:p w14:paraId="52A0417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0920F2"/>
    <w:rsid w:val="793266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微软雅黑" w:asciiTheme="minorHAnsi" w:hAnsiTheme="minorHAnsi" w:cstheme="minorBidi"/>
      <w:kern w:val="2"/>
      <w:sz w:val="28"/>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2022-09-27T06:58:00Z</dcterms:created>
  <dc:creator>11364</dc:creator>
  <cp:lastModifiedBy>共享账号</cp:lastModifiedBy>
  <dcterms:modified xsi:type="dcterms:W3CDTF">2025-08-27T10:17:49Z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83D3DBCB6028424697D6F64704AAB6D6</vt:lpwstr>
  </property>
  <property fmtid="{D5CDD505-2E9C-101B-9397-08002B2CF9AE}" pid="4" name="KSOTemplateDocerSaveRecord">
    <vt:lpwstr>eyJoZGlkIjoiNDI0ZmI5Njc4YjBmZTk0NWIwZGY5ZWI3N2ZhY2M4MjEiLCJ1c2VySWQiOiI2MzAwNjM1OTMifQ==</vt:lpwstr>
  </property>
</Properties>
</file>